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C802A" w14:textId="77777777" w:rsidR="00FB3E9E" w:rsidRPr="00FB3E9E" w:rsidRDefault="00FB3E9E" w:rsidP="00FB3E9E">
      <w:pPr>
        <w:rPr>
          <w:rFonts w:ascii="Calibri" w:hAnsi="Calibri" w:cs="Calibri"/>
          <w:lang w:val="fr-FR"/>
        </w:rPr>
      </w:pPr>
      <w:r w:rsidRPr="00FB3E9E">
        <w:rPr>
          <w:rFonts w:ascii="Calibri" w:hAnsi="Calibri" w:cs="Calibri"/>
          <w:b/>
          <w:bCs/>
          <w:lang w:val="fr-FR"/>
        </w:rPr>
        <w:t>18 février 2025</w:t>
      </w:r>
    </w:p>
    <w:p w14:paraId="6E9D73B7" w14:textId="77777777" w:rsidR="00FB3E9E" w:rsidRPr="00FB3E9E" w:rsidRDefault="00FB3E9E" w:rsidP="00FB3E9E">
      <w:pPr>
        <w:jc w:val="center"/>
        <w:rPr>
          <w:rFonts w:ascii="Calibri" w:hAnsi="Calibri" w:cs="Calibri"/>
          <w:sz w:val="28"/>
          <w:szCs w:val="28"/>
          <w:lang w:val="fr-FR"/>
        </w:rPr>
      </w:pPr>
      <w:r w:rsidRPr="00FB3E9E">
        <w:rPr>
          <w:rFonts w:ascii="Calibri" w:hAnsi="Calibri" w:cs="Calibri"/>
          <w:b/>
          <w:bCs/>
          <w:sz w:val="28"/>
          <w:szCs w:val="28"/>
          <w:lang w:val="fr-FR"/>
        </w:rPr>
        <w:t>Communiqué de presse</w:t>
      </w:r>
    </w:p>
    <w:p w14:paraId="296D36FB" w14:textId="77777777" w:rsidR="00FB3E9E" w:rsidRPr="00FB3E9E" w:rsidRDefault="00FB3E9E" w:rsidP="00FB3E9E">
      <w:pPr>
        <w:jc w:val="center"/>
        <w:rPr>
          <w:rFonts w:ascii="Calibri" w:hAnsi="Calibri" w:cs="Calibri"/>
          <w:b/>
          <w:bCs/>
          <w:sz w:val="28"/>
          <w:szCs w:val="28"/>
          <w:lang w:val="fr-FR"/>
        </w:rPr>
      </w:pPr>
      <w:r w:rsidRPr="00FB3E9E">
        <w:rPr>
          <w:rFonts w:ascii="Calibri" w:hAnsi="Calibri" w:cs="Calibri"/>
          <w:b/>
          <w:bCs/>
          <w:sz w:val="28"/>
          <w:szCs w:val="28"/>
          <w:lang w:val="fr-FR"/>
        </w:rPr>
        <w:t>La production mondiale d’aérosols en aluminium progresse de plus de 4 % en 2024</w:t>
      </w:r>
    </w:p>
    <w:p w14:paraId="5DE30CA1" w14:textId="77777777" w:rsidR="00FB3E9E" w:rsidRPr="00FB3E9E" w:rsidRDefault="00FB3E9E" w:rsidP="00FB3E9E">
      <w:pPr>
        <w:rPr>
          <w:rFonts w:ascii="Calibri" w:hAnsi="Calibri" w:cs="Calibri"/>
          <w:lang w:val="fr-FR"/>
        </w:rPr>
      </w:pPr>
      <w:r w:rsidRPr="00FB3E9E">
        <w:rPr>
          <w:rFonts w:ascii="Calibri" w:hAnsi="Calibri" w:cs="Calibri"/>
          <w:lang w:val="fr-FR"/>
        </w:rPr>
        <w:t>Les entreprises membres d’AEROBAL, l’Organisation internationale des fabricants d’aérosols en aluminium, ont enregistré des livraisons mondiales de 6,75 milliards d’unités en 2024. Par rapport à l’année précédente, cela représente une augmentation de 4,2 %. Cette croissance remarquable, malgré un environnement économique plutôt difficile, a été soutenue par une demande dynamique dans tous les segments clés du marché, notamment les soins personnels et la cosmétique, l’industrie pharmaceutique ainsi que les produits alimentaires et ménagers.</w:t>
      </w:r>
    </w:p>
    <w:p w14:paraId="6A686755" w14:textId="77777777" w:rsidR="00FB3E9E" w:rsidRPr="00FB3E9E" w:rsidRDefault="00FB3E9E" w:rsidP="00FB3E9E">
      <w:pPr>
        <w:rPr>
          <w:rFonts w:ascii="Calibri" w:hAnsi="Calibri" w:cs="Calibri"/>
          <w:b/>
          <w:bCs/>
          <w:lang w:val="fr-FR"/>
        </w:rPr>
      </w:pPr>
      <w:r w:rsidRPr="00FB3E9E">
        <w:rPr>
          <w:rFonts w:ascii="Calibri" w:hAnsi="Calibri" w:cs="Calibri"/>
          <w:b/>
          <w:bCs/>
          <w:lang w:val="fr-FR"/>
        </w:rPr>
        <w:t>Une demande soutenue dans tous les principaux marchés</w:t>
      </w:r>
    </w:p>
    <w:p w14:paraId="425128D5" w14:textId="77777777" w:rsidR="00FB3E9E" w:rsidRPr="00FB3E9E" w:rsidRDefault="00FB3E9E" w:rsidP="00FB3E9E">
      <w:pPr>
        <w:rPr>
          <w:rFonts w:ascii="Calibri" w:hAnsi="Calibri" w:cs="Calibri"/>
          <w:lang w:val="fr-FR"/>
        </w:rPr>
      </w:pPr>
      <w:r w:rsidRPr="00FB3E9E">
        <w:rPr>
          <w:rFonts w:ascii="Calibri" w:hAnsi="Calibri" w:cs="Calibri"/>
          <w:lang w:val="fr-FR"/>
        </w:rPr>
        <w:t>Le secteur des soins personnels reste de loin le marché le plus important, représentant environ 81,5 % de la demande totale et affichant une croissance globale de 4 % par rapport à 2023. Les déodorants et anti-transpirants dominent toujours cette catégorie, enregistrant une progression solide de 3 %. Les produits les plus performants dans le domaine des soins personnels ont été les gels et mousses à raser, avec une augmentation impressionnante de 15 % des livraisons.</w:t>
      </w:r>
    </w:p>
    <w:p w14:paraId="3E983E02" w14:textId="77777777" w:rsidR="00FB3E9E" w:rsidRPr="00FB3E9E" w:rsidRDefault="00FB3E9E" w:rsidP="00FB3E9E">
      <w:pPr>
        <w:rPr>
          <w:rFonts w:ascii="Calibri" w:hAnsi="Calibri" w:cs="Calibri"/>
          <w:lang w:val="fr-FR"/>
        </w:rPr>
      </w:pPr>
      <w:r w:rsidRPr="00FB3E9E">
        <w:rPr>
          <w:rFonts w:ascii="Calibri" w:hAnsi="Calibri" w:cs="Calibri"/>
          <w:lang w:val="fr-FR"/>
        </w:rPr>
        <w:t>Les aérosols en aluminium ont également bénéficié d’un essor significatif dans le secteur des produits ménagers et des applications techniques, qui ont connu une croissance remarquable de 22,7 %, principalement en raison d’une demande accrue pour les désodorisants d’intérieur et les insecticides. Les segments pharmaceutique et alimentaire ont également affiché des hausses notables, avec des livraisons en hausse de 10 % et 11,5 %, respectivement.</w:t>
      </w:r>
    </w:p>
    <w:p w14:paraId="718FA944" w14:textId="77777777" w:rsidR="00FB3E9E" w:rsidRPr="00FB3E9E" w:rsidRDefault="00FB3E9E" w:rsidP="00FB3E9E">
      <w:pPr>
        <w:rPr>
          <w:rFonts w:ascii="Calibri" w:hAnsi="Calibri" w:cs="Calibri"/>
          <w:lang w:val="fr-FR"/>
        </w:rPr>
      </w:pPr>
      <w:r w:rsidRPr="00FB3E9E">
        <w:rPr>
          <w:rFonts w:ascii="Calibri" w:hAnsi="Calibri" w:cs="Calibri"/>
          <w:lang w:val="fr-FR"/>
        </w:rPr>
        <w:t>D’un point de vue géographique, tous les marchés mondiaux ont enregistré des évolutions positives en 2024, à l’exception de l’Afrique, où les livraisons ont reculé de 5,5 %. L’UE (y compris le Royaume-Uni) et le continent américain restent les deux régions dominantes, représentant 72 % des livraisons mondiales et affichant ensemble une croissance significative de 5,5 %. Par ailleurs, la région du Moyen-Orient a connu une augmentation impressionnante de 17 % de la demande.</w:t>
      </w:r>
    </w:p>
    <w:p w14:paraId="2F5D8E0A" w14:textId="77777777" w:rsidR="00FB3E9E" w:rsidRPr="00FB3E9E" w:rsidRDefault="00FB3E9E" w:rsidP="00FB3E9E">
      <w:pPr>
        <w:rPr>
          <w:rFonts w:ascii="Calibri" w:hAnsi="Calibri" w:cs="Calibri"/>
          <w:lang w:val="fr-FR"/>
        </w:rPr>
      </w:pPr>
      <w:r w:rsidRPr="00FB3E9E">
        <w:rPr>
          <w:rFonts w:ascii="Calibri" w:hAnsi="Calibri" w:cs="Calibri"/>
          <w:lang w:val="fr-FR"/>
        </w:rPr>
        <w:t>À l’horizon 2025, la plupart des experts du secteur anticipent une demande stable à la hausse pour les aérosols en aluminium, bien que la croissance puisse varier selon les régions. Les fabricants perçoivent également des opportunités supplémentaires dans l’innovation et la diversification de leur portefeuille, explorant de nouveaux marchés pour des applications hors-aérosols, telles que les pots cosmétiques, les bouteilles de boissons et les contenants pour snacks.</w:t>
      </w:r>
    </w:p>
    <w:p w14:paraId="331EE4AF" w14:textId="77777777" w:rsidR="00FB3E9E" w:rsidRPr="00FB3E9E" w:rsidRDefault="00FB3E9E" w:rsidP="00FB3E9E">
      <w:pPr>
        <w:rPr>
          <w:rFonts w:ascii="Calibri" w:hAnsi="Calibri" w:cs="Calibri"/>
          <w:b/>
          <w:bCs/>
          <w:lang w:val="fr-FR"/>
        </w:rPr>
      </w:pPr>
      <w:r w:rsidRPr="00FB3E9E">
        <w:rPr>
          <w:rFonts w:ascii="Calibri" w:hAnsi="Calibri" w:cs="Calibri"/>
          <w:b/>
          <w:bCs/>
          <w:lang w:val="fr-FR"/>
        </w:rPr>
        <w:t>Adaptation du secteur : l’innovation et la durabilité au cœur des priorités</w:t>
      </w:r>
    </w:p>
    <w:p w14:paraId="4337D940" w14:textId="77777777" w:rsidR="00FB3E9E" w:rsidRPr="00FB3E9E" w:rsidRDefault="00FB3E9E" w:rsidP="00FB3E9E">
      <w:pPr>
        <w:rPr>
          <w:rFonts w:ascii="Calibri" w:hAnsi="Calibri" w:cs="Calibri"/>
          <w:lang w:val="fr-FR"/>
        </w:rPr>
      </w:pPr>
      <w:r w:rsidRPr="00FB3E9E">
        <w:rPr>
          <w:rFonts w:ascii="Calibri" w:hAnsi="Calibri" w:cs="Calibri"/>
          <w:lang w:val="fr-FR"/>
        </w:rPr>
        <w:t>L’industrie s’efforce d’aligner les aérosols avec les objectifs environnementaux et de durabilité les plus élevés. L’accent est mis sur la recyclabilité et la conformité réglementaire, qui restent des priorités majeures. Ces efforts, ainsi que l’adaptation aux exigences évolutives du PPWR, sont au cœur de l’engagement du secteur en faveur de solutions d’emballage durables et de haute qualité.</w:t>
      </w:r>
    </w:p>
    <w:p w14:paraId="5096579F" w14:textId="7C50FBED" w:rsidR="00FB3E9E" w:rsidRPr="00FB3E9E" w:rsidRDefault="00FB3E9E" w:rsidP="00FB3E9E">
      <w:pPr>
        <w:rPr>
          <w:rFonts w:ascii="Calibri" w:hAnsi="Calibri" w:cs="Calibri"/>
          <w:lang w:val="fr-FR"/>
        </w:rPr>
      </w:pPr>
      <w:r w:rsidRPr="00FB3E9E">
        <w:rPr>
          <w:rFonts w:ascii="Calibri" w:hAnsi="Calibri" w:cs="Calibri"/>
          <w:lang w:val="fr-FR"/>
        </w:rPr>
        <w:lastRenderedPageBreak/>
        <w:t>« La solide croissance enregistrée en 2024 démontre que notre industrie est sur une trajectoire positive », déclare Rob Huffman, Président d’AEROBAL. « Mais en regardant vers l’avenir, nous devons rester concentrés et prêts à relever les défis à venir avec créativité. Les pressions réglementaires, en particulier dans l’UE, s’intensifient, et la dynamique du commerce mondial – notamment sous l’effet des politiques actuelles de l’administration américaine – pose des défis supplémentaires. Cependant, notre secteur mise sur l’innovation et la durabilité, qui seront les moteurs clés de notre succès en 2025 et au-delà. »</w:t>
      </w:r>
    </w:p>
    <w:p w14:paraId="5ABC2DA2" w14:textId="4E6C591D" w:rsidR="00C45B86" w:rsidRPr="00FB3E9E" w:rsidRDefault="00FB3E9E">
      <w:pPr>
        <w:rPr>
          <w:rFonts w:ascii="Calibri" w:hAnsi="Calibri" w:cs="Calibri"/>
          <w:lang w:val="fr-FR"/>
        </w:rPr>
      </w:pPr>
      <w:r w:rsidRPr="00FB3E9E">
        <w:rPr>
          <w:rFonts w:ascii="Calibri" w:hAnsi="Calibri" w:cs="Calibri"/>
          <w:b/>
          <w:bCs/>
          <w:lang w:val="fr-FR"/>
        </w:rPr>
        <w:t>Contact :</w:t>
      </w:r>
      <w:r w:rsidRPr="00FB3E9E">
        <w:rPr>
          <w:rFonts w:ascii="Calibri" w:hAnsi="Calibri" w:cs="Calibri"/>
          <w:lang w:val="fr-FR"/>
        </w:rPr>
        <w:br/>
        <w:t>Seifeldin Raslan Mohamed</w:t>
      </w:r>
      <w:r w:rsidRPr="00FB3E9E">
        <w:rPr>
          <w:rFonts w:ascii="Calibri" w:hAnsi="Calibri" w:cs="Calibri"/>
          <w:lang w:val="fr-FR"/>
        </w:rPr>
        <w:br/>
        <w:t>Responsable de la division Emballage et Poudres Métalliques chez Aluminium Deutschland e. V. (AD)</w:t>
      </w:r>
      <w:r w:rsidRPr="00FB3E9E">
        <w:rPr>
          <w:rFonts w:ascii="Calibri" w:hAnsi="Calibri" w:cs="Calibri"/>
          <w:lang w:val="fr-FR"/>
        </w:rPr>
        <w:br/>
        <w:t>Secrétaire général d’AEROBAL</w:t>
      </w:r>
    </w:p>
    <w:sectPr w:rsidR="00C45B86" w:rsidRPr="00FB3E9E" w:rsidSect="00873B3E">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A13D" w14:textId="77777777" w:rsidR="00963B67" w:rsidRDefault="00963B67" w:rsidP="00D36E67">
      <w:pPr>
        <w:spacing w:after="0" w:line="240" w:lineRule="auto"/>
      </w:pPr>
      <w:r>
        <w:separator/>
      </w:r>
    </w:p>
  </w:endnote>
  <w:endnote w:type="continuationSeparator" w:id="0">
    <w:p w14:paraId="10F569FD" w14:textId="77777777" w:rsidR="00963B67" w:rsidRDefault="00963B67" w:rsidP="00D36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68DC9" w14:textId="0021A33A" w:rsidR="00D36E67" w:rsidRDefault="00D36E67">
    <w:pPr>
      <w:pStyle w:val="Fuzeile"/>
    </w:pPr>
    <w:r>
      <w:rPr>
        <w:noProof/>
      </w:rPr>
      <w:drawing>
        <wp:inline distT="0" distB="0" distL="0" distR="0" wp14:anchorId="53CFF603" wp14:editId="060B7203">
          <wp:extent cx="5829300" cy="457200"/>
          <wp:effectExtent l="0" t="0" r="0" b="0"/>
          <wp:docPr id="34899500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CBFB3" w14:textId="77777777" w:rsidR="00963B67" w:rsidRDefault="00963B67" w:rsidP="00D36E67">
      <w:pPr>
        <w:spacing w:after="0" w:line="240" w:lineRule="auto"/>
      </w:pPr>
      <w:r>
        <w:separator/>
      </w:r>
    </w:p>
  </w:footnote>
  <w:footnote w:type="continuationSeparator" w:id="0">
    <w:p w14:paraId="460743D5" w14:textId="77777777" w:rsidR="00963B67" w:rsidRDefault="00963B67" w:rsidP="00D36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A4B6" w14:textId="24228BF2" w:rsidR="00D36E67" w:rsidRDefault="00D36E67">
    <w:pPr>
      <w:pStyle w:val="Kopfzeile"/>
    </w:pPr>
    <w:r>
      <w:rPr>
        <w:noProof/>
      </w:rPr>
      <w:drawing>
        <wp:inline distT="0" distB="0" distL="0" distR="0" wp14:anchorId="72B7ED0F" wp14:editId="3D37E394">
          <wp:extent cx="5736590" cy="1091565"/>
          <wp:effectExtent l="0" t="0" r="0" b="0"/>
          <wp:docPr id="13549180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109156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9E"/>
    <w:rsid w:val="00087FCB"/>
    <w:rsid w:val="00535C42"/>
    <w:rsid w:val="00873B3E"/>
    <w:rsid w:val="009418B1"/>
    <w:rsid w:val="00963B67"/>
    <w:rsid w:val="00C45B86"/>
    <w:rsid w:val="00CA7967"/>
    <w:rsid w:val="00D36E67"/>
    <w:rsid w:val="00F07613"/>
    <w:rsid w:val="00FB3E9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A8A86"/>
  <w15:chartTrackingRefBased/>
  <w15:docId w15:val="{75A56432-58D9-4730-BE7C-94980B6B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B3E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B3E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B3E9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B3E9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B3E9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B3E9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B3E9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B3E9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B3E9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3E9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B3E9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B3E9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B3E9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B3E9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B3E9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B3E9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B3E9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B3E9E"/>
    <w:rPr>
      <w:rFonts w:eastAsiaTheme="majorEastAsia" w:cstheme="majorBidi"/>
      <w:color w:val="272727" w:themeColor="text1" w:themeTint="D8"/>
    </w:rPr>
  </w:style>
  <w:style w:type="paragraph" w:styleId="Titel">
    <w:name w:val="Title"/>
    <w:basedOn w:val="Standard"/>
    <w:next w:val="Standard"/>
    <w:link w:val="TitelZchn"/>
    <w:uiPriority w:val="10"/>
    <w:qFormat/>
    <w:rsid w:val="00FB3E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3E9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3E9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B3E9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B3E9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B3E9E"/>
    <w:rPr>
      <w:i/>
      <w:iCs/>
      <w:color w:val="404040" w:themeColor="text1" w:themeTint="BF"/>
    </w:rPr>
  </w:style>
  <w:style w:type="paragraph" w:styleId="Listenabsatz">
    <w:name w:val="List Paragraph"/>
    <w:basedOn w:val="Standard"/>
    <w:uiPriority w:val="34"/>
    <w:qFormat/>
    <w:rsid w:val="00FB3E9E"/>
    <w:pPr>
      <w:ind w:left="720"/>
      <w:contextualSpacing/>
    </w:pPr>
  </w:style>
  <w:style w:type="character" w:styleId="IntensiveHervorhebung">
    <w:name w:val="Intense Emphasis"/>
    <w:basedOn w:val="Absatz-Standardschriftart"/>
    <w:uiPriority w:val="21"/>
    <w:qFormat/>
    <w:rsid w:val="00FB3E9E"/>
    <w:rPr>
      <w:i/>
      <w:iCs/>
      <w:color w:val="0F4761" w:themeColor="accent1" w:themeShade="BF"/>
    </w:rPr>
  </w:style>
  <w:style w:type="paragraph" w:styleId="IntensivesZitat">
    <w:name w:val="Intense Quote"/>
    <w:basedOn w:val="Standard"/>
    <w:next w:val="Standard"/>
    <w:link w:val="IntensivesZitatZchn"/>
    <w:uiPriority w:val="30"/>
    <w:qFormat/>
    <w:rsid w:val="00FB3E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B3E9E"/>
    <w:rPr>
      <w:i/>
      <w:iCs/>
      <w:color w:val="0F4761" w:themeColor="accent1" w:themeShade="BF"/>
    </w:rPr>
  </w:style>
  <w:style w:type="character" w:styleId="IntensiverVerweis">
    <w:name w:val="Intense Reference"/>
    <w:basedOn w:val="Absatz-Standardschriftart"/>
    <w:uiPriority w:val="32"/>
    <w:qFormat/>
    <w:rsid w:val="00FB3E9E"/>
    <w:rPr>
      <w:b/>
      <w:bCs/>
      <w:smallCaps/>
      <w:color w:val="0F4761" w:themeColor="accent1" w:themeShade="BF"/>
      <w:spacing w:val="5"/>
    </w:rPr>
  </w:style>
  <w:style w:type="paragraph" w:styleId="Kopfzeile">
    <w:name w:val="header"/>
    <w:basedOn w:val="Standard"/>
    <w:link w:val="KopfzeileZchn"/>
    <w:uiPriority w:val="99"/>
    <w:unhideWhenUsed/>
    <w:rsid w:val="00D36E6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D36E67"/>
  </w:style>
  <w:style w:type="paragraph" w:styleId="Fuzeile">
    <w:name w:val="footer"/>
    <w:basedOn w:val="Standard"/>
    <w:link w:val="FuzeileZchn"/>
    <w:uiPriority w:val="99"/>
    <w:unhideWhenUsed/>
    <w:rsid w:val="00D36E6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D36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66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Seifeldin Raslan Mohamed</dc:creator>
  <cp:keywords/>
  <dc:description/>
  <cp:lastModifiedBy>Seifeldin Raslan Mohamed</cp:lastModifiedBy>
  <cp:revision>3</cp:revision>
  <dcterms:created xsi:type="dcterms:W3CDTF">2025-02-18T09:58:00Z</dcterms:created>
  <dcterms:modified xsi:type="dcterms:W3CDTF">2025-02-18T10:30:00Z</dcterms:modified>
</cp:coreProperties>
</file>